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854"/>
      </w:tblGrid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20" name="Рисунок 20" descr="fusion ha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sion ha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F-HA+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Гиалуроновая</w:t>
            </w:r>
            <w:proofErr w:type="spellEnd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 xml:space="preserve"> кислота 3,5%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гиалуроновая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кислота 3,5%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5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активно улучшает гидратацию кожи, разглаживает морщины и восстанавливает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атоничную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кожу, стимулирует синтез коллагена, успокаивает поврежденную и раздраженную кожу.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9" name="Рисунок 19" descr="fusion 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usion 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F-HA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</w:r>
            <w:proofErr w:type="spellStart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Гиалуроновая</w:t>
            </w:r>
            <w:proofErr w:type="spellEnd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 xml:space="preserve"> кислота 2%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гиалуроновая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кислота 2%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активно увлажняет кожу, разглаживает морщины и восстанавливает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атоничную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кожу, стимулирует синтез коллагена, успокаивает поврежденную и раздраженную кожу.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8" name="Рисунок 18" descr="fusion xad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usion xad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F-XADN 3%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натрия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дезоксирибонуклеинат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. 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3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активизирует синтетическую функцию фибробластов, улучшает гидратацию, активизирует местный иммунитет, оказывает противовоспалительное и заживляющее действие, устраняет признаки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хроно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- и фотостарения, эффективен при лечении дряблости, растяжек,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алопеции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акне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7" name="Рисунок 17" descr="fusion sil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sion sil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F-SILORG 0,5%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Органический кремний 0,5%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органический кремний 0,5%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стимулирует активность фибробластов и выработку коллагена, обладает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липолитическим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и антицеллюлитным действием, повышает тонус кожи.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6" name="Рисунок 16" descr="fusion silo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sion sil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F-SILORG 1%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Органический кремний 1%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органический кремний 1%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обладает выраженным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липолитическим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действием, применяется при лечении целлюлита и локальных жировых отложений, стимулирует активность фибробластов.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5" name="Рисунок 15" descr="fusion carnit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sion carnit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F-CARNITIN 25%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L-карнитин 25%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L-карнитин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способствует уменьшению локальных жировых отложений и лечению целлюлита, улучшает метаболизм и энергетический обмен всех клеток.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432560" cy="1432560"/>
                  <wp:effectExtent l="0" t="0" r="0" b="0"/>
                  <wp:docPr id="14" name="Рисунок 14" descr="fusion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usion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F-C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Аскорбиновая кислота 20%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аскорбиновая кислота 20%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борется с пигментацией и отбеливает кожу, придает сияние коже, нейтрализует свободные радикалы, стимулирует синтез коллагена.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3" name="Рисунок 13" descr="fusion p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sion p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F-PEEL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Гликолевая кислота 10%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гликолевая кислота 10%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5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стимулирует обновление кожи и производство коллагена и эластина, усиливает проницаемость в последствие используемых препаратов, уменьшает пигментные пятна и морщины, выравнивает рельеф кожи.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2" name="Рисунок 12" descr="fusion bt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usion bt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F-BTX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Коктейль с </w:t>
            </w:r>
            <w:proofErr w:type="spellStart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гиалуроновой</w:t>
            </w:r>
            <w:proofErr w:type="spellEnd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 xml:space="preserve"> кислотой и пептидами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гиалуроновая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кислота с низким молекулярным весом 1%, ацетил октапептид-3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  <w:t>5%, пентапептид-18 5%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уменьшает активность и выраженность мимических морщин (альтернатива инъекциям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ботокса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), повышает гидратацию кожи, укрепляет и восстанавливает структуру кожи.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1" name="Рисунок 11" descr="fusion x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sion x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F-XFC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Коктейль витаминный для лица с ДМАЕ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глутатион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50 мг, ДМАЕ 1%, L-карнитин 10%, таурин 1%, органический кремний 0,5%, комплекс витаминов группы B (B1, B2, B3, B5, B6) 1%, аминокислотный комплекс 2%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оказывает антиоксидантную защиту, активно восстанавливает структуру клеток и стимулирует синтез коллагена, устраняет дряблость кожи и обладает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лифтинговым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эффектом.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0" name="Рисунок 10" descr="fusion xfc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usion xfc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F-XFC FACE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Коктейль для лица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гиалуроновая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кислота 0,5%, органический кремний 0,5%, ДМАЕ 0,5%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восстанавливает и улучшает гидратацию кожи, стимулирует синтез коллагена, устраняет дряблость кожи и обладает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лифтинговым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эффектом.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9" name="Рисунок 9" descr="fusion p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usion p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F-PPC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Коктейль </w:t>
            </w:r>
            <w:proofErr w:type="spellStart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липолитический</w:t>
            </w:r>
            <w:proofErr w:type="spellEnd"/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фосфатидилхолин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5%,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дезоксихолат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натрия 2,5%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уменьшает локальные жировые отложения. Оказывает выраженное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липолитическое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действие.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8" name="Рисунок 8" descr="fusion xbc 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usion xbc 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F-XBC BODY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Коктейль для тела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карнитин 2%, кофеин 2,5%, таурин 1%,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циклодекстрин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, кумарин,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троксерутин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, экстракт артишока, экстракт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центеллы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азиатской, экстракт гинкго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билоба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липаза,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гиалуронидаза</w:t>
            </w:r>
            <w:proofErr w:type="spellEnd"/>
            <w:proofErr w:type="gram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эффективно борется с проявлениями целлюлита любой степени выраженности, в том числе фиброзного, оказывает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липолитическое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лимфодренажное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действие, укрепляет кровеносные сосуды и улучшает микроциркуляцию, улучшает качество кожи.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7" name="Рисунок 7" descr="fusion 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usion 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F-HAIR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Коктейль для волос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пантенол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(провитамин B5),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пантотенат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кальция, биотин (витамин B7),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гиалуронат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натрия, пировиноградная кислота, глюконат цинка (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Zn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), глюконат магния (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Mg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), глюконат меди (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Cu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), экстракт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центеллы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азиатской, органический кремний, экстракт гинкго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билоба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способствует интенсивному питанию, укреплению и стимулированию роста волос.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6" name="Рисунок 6" descr="fusion vitamin b compl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sion vitamin b compl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F-VITAMIN B COMPLEX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Коктейль для </w:t>
            </w:r>
            <w:proofErr w:type="spellStart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ревитализации</w:t>
            </w:r>
            <w:proofErr w:type="spellEnd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 xml:space="preserve"> кожи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нитрат тиамина (B1), гидрохлорид пиридоксина (B6),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пантенол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(B5), рибофлавин натрия фосфат (B</w:t>
            </w:r>
            <w:proofErr w:type="gram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2)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</w:t>
            </w:r>
            <w:proofErr w:type="gramEnd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 xml:space="preserve">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предупреждает старение кожи, способствует лечению различных видов дерматитов,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акне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, восстанавливает рост волос.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5" name="Рисунок 5" descr="fusion vitamin a,c,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sion vitamin a,c,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F-VITAMIN A, C, E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Коктейль </w:t>
            </w:r>
            <w:proofErr w:type="spellStart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мультивитаминный</w:t>
            </w:r>
            <w:proofErr w:type="spellEnd"/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аскорбат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натрия (витамин С) 2%,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ретинил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пальмитат (витамин А) 1%, токоферол ацетат (витамин Е) 0,1%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стимулирует обновление кожи и производство коллагена и эластина, нейтрализует свободные радикалы и предупреждает старение кожи.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4" name="Рисунок 4" descr="fusion rad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usion radi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F-RADIANCE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Коктейль для лечения пигментаций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аскорбат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натрия (витамин С) 3%,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глутатион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0,5%, гликолевая кислота 0,25%, альфа-арбутин 0,05%,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коевая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кислота 0,05%,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азелаиновая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кислота 0,05%, экстракт толокнянки 0,5%, экстракт лакрицы 0,5%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уменьшает пигментации, способствует отбеливанию и улучшению цвета лица.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3" name="Рисунок 3" descr="fusion ey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sion eye con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F-EYE CONTOUR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Коктейль для кожи вокруг глаз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органический кремний 0,5%, низкомолекулярная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гиалуроновая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кислота 0,5%, экстракт артишока, кумарин,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троксерутин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, экстракт гинкго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билоба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, N-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гидроксисукцинимид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кризин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пальмитоил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олигопептид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пальмитоил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тетрапептид-7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мл.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уменьшает темные круги и мешки под глазами, улучшает микроциркуляцию и гидратацию вокруг глаз, устраняет мелкие морщины вокруг глаз.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2" name="Рисунок 2" descr="fusion gs p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usion gs p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F-GS PEEL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 xml:space="preserve">Коктейль с </w:t>
            </w:r>
            <w:proofErr w:type="spellStart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пилинговым</w:t>
            </w:r>
            <w:proofErr w:type="spellEnd"/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 xml:space="preserve"> действием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гликолевая кислота 3%, салициловая кислота 1,25%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стимулирует обновление кожи, усиливает действие последующих препаратов, применяется в виде мягкого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пилинга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для уменьшения жирности кожи, очищения пор, лечения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акне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и осветления кожи.</w:t>
            </w:r>
          </w:p>
        </w:tc>
      </w:tr>
      <w:tr w:rsidR="001E6B4E" w:rsidRPr="001E6B4E" w:rsidTr="001E6B4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775460" cy="1775460"/>
                  <wp:effectExtent l="0" t="0" r="0" b="0"/>
                  <wp:docPr id="1" name="Рисунок 1" descr="fusion magist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usion magist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F-MAGISTRAL</w:t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br/>
              <w:t>Коктейль магистральный</w:t>
            </w:r>
          </w:p>
          <w:p w:rsidR="001E6B4E" w:rsidRPr="001E6B4E" w:rsidRDefault="001E6B4E" w:rsidP="001E6B4E">
            <w:pPr>
              <w:spacing w:after="0" w:line="240" w:lineRule="auto"/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</w:pP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Состав: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органический кремний 0,5%, экстракт артишока,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мелилото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-рутин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Форма выпуска: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 флакон 10 мл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br/>
            </w:r>
            <w:r w:rsidRPr="001E6B4E">
              <w:rPr>
                <w:rFonts w:ascii="Verdana" w:eastAsia="Times New Roman" w:hAnsi="Verdana" w:cs="Times New Roman"/>
                <w:b/>
                <w:bCs/>
                <w:color w:val="4E4E4E"/>
                <w:sz w:val="18"/>
                <w:szCs w:val="18"/>
                <w:bdr w:val="none" w:sz="0" w:space="0" w:color="auto" w:frame="1"/>
                <w:lang w:eastAsia="ru-RU"/>
              </w:rPr>
              <w:t>Применение:</w:t>
            </w:r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 улучшает микроциркуляцию, укрепляет сосуды, оказывает выраженное дренажное и </w:t>
            </w:r>
            <w:proofErr w:type="spellStart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>противоотечное</w:t>
            </w:r>
            <w:proofErr w:type="spellEnd"/>
            <w:r w:rsidRPr="001E6B4E">
              <w:rPr>
                <w:rFonts w:ascii="Verdana" w:eastAsia="Times New Roman" w:hAnsi="Verdana" w:cs="Times New Roman"/>
                <w:color w:val="4E4E4E"/>
                <w:sz w:val="18"/>
                <w:szCs w:val="18"/>
                <w:lang w:eastAsia="ru-RU"/>
              </w:rPr>
              <w:t xml:space="preserve"> действие, активизирует обменные процессы.</w:t>
            </w:r>
          </w:p>
        </w:tc>
      </w:tr>
      <w:bookmarkEnd w:id="0"/>
    </w:tbl>
    <w:p w:rsidR="000F274C" w:rsidRDefault="000F274C"/>
    <w:sectPr w:rsidR="000F274C" w:rsidSect="001E6B4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4E"/>
    <w:rsid w:val="00015933"/>
    <w:rsid w:val="00026E9D"/>
    <w:rsid w:val="00027DC8"/>
    <w:rsid w:val="00040D6F"/>
    <w:rsid w:val="000A293C"/>
    <w:rsid w:val="000B55B6"/>
    <w:rsid w:val="000C51D1"/>
    <w:rsid w:val="000E7207"/>
    <w:rsid w:val="000F274C"/>
    <w:rsid w:val="001322B8"/>
    <w:rsid w:val="00157763"/>
    <w:rsid w:val="00171983"/>
    <w:rsid w:val="001A25DD"/>
    <w:rsid w:val="001D13FA"/>
    <w:rsid w:val="001E6B4E"/>
    <w:rsid w:val="0024200E"/>
    <w:rsid w:val="00260F79"/>
    <w:rsid w:val="00283589"/>
    <w:rsid w:val="002D67D0"/>
    <w:rsid w:val="00371477"/>
    <w:rsid w:val="003D1326"/>
    <w:rsid w:val="00436884"/>
    <w:rsid w:val="00452BA0"/>
    <w:rsid w:val="004B54CA"/>
    <w:rsid w:val="004F5AE1"/>
    <w:rsid w:val="00510C8D"/>
    <w:rsid w:val="00516358"/>
    <w:rsid w:val="005200CE"/>
    <w:rsid w:val="00551938"/>
    <w:rsid w:val="00567D0F"/>
    <w:rsid w:val="005D74AA"/>
    <w:rsid w:val="006106C4"/>
    <w:rsid w:val="0062560B"/>
    <w:rsid w:val="006B13D3"/>
    <w:rsid w:val="006B427D"/>
    <w:rsid w:val="006D4D73"/>
    <w:rsid w:val="00710542"/>
    <w:rsid w:val="0074639B"/>
    <w:rsid w:val="00785D6C"/>
    <w:rsid w:val="0078691E"/>
    <w:rsid w:val="007B2BB1"/>
    <w:rsid w:val="007C1F7F"/>
    <w:rsid w:val="007E4BBF"/>
    <w:rsid w:val="007F39BD"/>
    <w:rsid w:val="00822494"/>
    <w:rsid w:val="0082433C"/>
    <w:rsid w:val="00861676"/>
    <w:rsid w:val="008839E6"/>
    <w:rsid w:val="009168BC"/>
    <w:rsid w:val="00954E4F"/>
    <w:rsid w:val="0096176B"/>
    <w:rsid w:val="00996AF8"/>
    <w:rsid w:val="00A05865"/>
    <w:rsid w:val="00A85142"/>
    <w:rsid w:val="00AA2591"/>
    <w:rsid w:val="00AD128C"/>
    <w:rsid w:val="00AD38F3"/>
    <w:rsid w:val="00AD4E49"/>
    <w:rsid w:val="00AF1DF3"/>
    <w:rsid w:val="00BB10EE"/>
    <w:rsid w:val="00C03269"/>
    <w:rsid w:val="00C4794C"/>
    <w:rsid w:val="00C52B17"/>
    <w:rsid w:val="00C7376D"/>
    <w:rsid w:val="00C93E4A"/>
    <w:rsid w:val="00CB33A4"/>
    <w:rsid w:val="00CB6E3D"/>
    <w:rsid w:val="00CE60E9"/>
    <w:rsid w:val="00D0012D"/>
    <w:rsid w:val="00DB2487"/>
    <w:rsid w:val="00DB7BD8"/>
    <w:rsid w:val="00E45DC5"/>
    <w:rsid w:val="00E64D3D"/>
    <w:rsid w:val="00E67EFF"/>
    <w:rsid w:val="00ED4EAD"/>
    <w:rsid w:val="00EF0C17"/>
    <w:rsid w:val="00F246FF"/>
    <w:rsid w:val="00F801A8"/>
    <w:rsid w:val="00FB3E1E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D1FDF-6FD0-4E13-B680-65C55907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Лазарев</dc:creator>
  <cp:keywords/>
  <dc:description/>
  <cp:lastModifiedBy>Алексей Лазарев</cp:lastModifiedBy>
  <cp:revision>1</cp:revision>
  <dcterms:created xsi:type="dcterms:W3CDTF">2014-06-02T09:37:00Z</dcterms:created>
  <dcterms:modified xsi:type="dcterms:W3CDTF">2014-06-02T09:39:00Z</dcterms:modified>
</cp:coreProperties>
</file>